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524" w:rsidRPr="002E6524" w:rsidRDefault="002E6524" w:rsidP="002E6524">
      <w:pPr>
        <w:shd w:val="clear" w:color="auto" w:fill="FAFAFA"/>
        <w:spacing w:after="90" w:line="240" w:lineRule="auto"/>
        <w:rPr>
          <w:rFonts w:ascii="Segoe UI" w:eastAsia="Times New Roman" w:hAnsi="Segoe UI" w:cs="Segoe UI"/>
          <w:color w:val="333333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333333"/>
          <w:sz w:val="33"/>
          <w:szCs w:val="33"/>
          <w:lang w:eastAsia="pl-PL"/>
        </w:rPr>
        <w:t>Zawartość</w:t>
      </w:r>
      <w:r w:rsidRPr="002E6524">
        <w:rPr>
          <w:rFonts w:ascii="Segoe UI" w:eastAsia="Times New Roman" w:hAnsi="Segoe UI" w:cs="Segoe UI"/>
          <w:color w:val="333333"/>
          <w:sz w:val="33"/>
          <w:szCs w:val="33"/>
          <w:lang w:eastAsia="pl-PL"/>
        </w:rPr>
        <w:t> </w:t>
      </w:r>
    </w:p>
    <w:p w:rsidR="002E6524" w:rsidRPr="002E6524" w:rsidRDefault="002E6524" w:rsidP="002E6524">
      <w:pPr>
        <w:shd w:val="clear" w:color="auto" w:fill="FAFAFA"/>
        <w:spacing w:after="0" w:line="240" w:lineRule="auto"/>
        <w:rPr>
          <w:rFonts w:ascii="Segoe UI" w:eastAsia="Times New Roman" w:hAnsi="Segoe UI" w:cs="Segoe UI"/>
          <w:color w:val="333333"/>
          <w:sz w:val="30"/>
          <w:szCs w:val="30"/>
          <w:lang w:eastAsia="pl-PL"/>
        </w:rPr>
      </w:pPr>
      <w:hyperlink r:id="rId5" w:anchor="introduction" w:history="1">
        <w:r w:rsidRPr="002E6524">
          <w:rPr>
            <w:rFonts w:ascii="Segoe UI" w:eastAsia="Times New Roman" w:hAnsi="Segoe UI" w:cs="Segoe UI"/>
            <w:color w:val="3175E4"/>
            <w:sz w:val="30"/>
            <w:u w:val="single"/>
            <w:lang w:eastAsia="pl-PL"/>
          </w:rPr>
          <w:t>1 Wstęp</w:t>
        </w:r>
      </w:hyperlink>
    </w:p>
    <w:p w:rsidR="002E6524" w:rsidRPr="002E6524" w:rsidRDefault="002E6524" w:rsidP="002E6524">
      <w:pPr>
        <w:shd w:val="clear" w:color="auto" w:fill="FAFAFA"/>
        <w:spacing w:after="0" w:line="240" w:lineRule="auto"/>
        <w:rPr>
          <w:rFonts w:ascii="Segoe UI" w:eastAsia="Times New Roman" w:hAnsi="Segoe UI" w:cs="Segoe UI"/>
          <w:color w:val="333333"/>
          <w:sz w:val="30"/>
          <w:szCs w:val="30"/>
          <w:lang w:eastAsia="pl-PL"/>
        </w:rPr>
      </w:pPr>
      <w:hyperlink r:id="rId6" w:anchor="specifications" w:history="1">
        <w:r w:rsidRPr="002E6524">
          <w:rPr>
            <w:rFonts w:ascii="Segoe UI" w:eastAsia="Times New Roman" w:hAnsi="Segoe UI" w:cs="Segoe UI"/>
            <w:color w:val="3175E4"/>
            <w:sz w:val="30"/>
            <w:u w:val="single"/>
            <w:lang w:eastAsia="pl-PL"/>
          </w:rPr>
          <w:t>2 Specyfikacje</w:t>
        </w:r>
      </w:hyperlink>
    </w:p>
    <w:p w:rsidR="002E6524" w:rsidRPr="002E6524" w:rsidRDefault="002E6524" w:rsidP="002E6524">
      <w:pPr>
        <w:shd w:val="clear" w:color="auto" w:fill="FAFAFA"/>
        <w:spacing w:after="0" w:line="240" w:lineRule="auto"/>
        <w:rPr>
          <w:rFonts w:ascii="Segoe UI" w:eastAsia="Times New Roman" w:hAnsi="Segoe UI" w:cs="Segoe UI"/>
          <w:color w:val="333333"/>
          <w:sz w:val="30"/>
          <w:szCs w:val="30"/>
          <w:lang w:eastAsia="pl-PL"/>
        </w:rPr>
      </w:pPr>
      <w:hyperlink r:id="rId7" w:anchor="front_rear_panel_description" w:history="1">
        <w:r w:rsidRPr="002E6524">
          <w:rPr>
            <w:rFonts w:ascii="Segoe UI" w:eastAsia="Times New Roman" w:hAnsi="Segoe UI" w:cs="Segoe UI"/>
            <w:color w:val="3175E4"/>
            <w:sz w:val="30"/>
            <w:u w:val="single"/>
            <w:lang w:eastAsia="pl-PL"/>
          </w:rPr>
          <w:t>3 Opis panelu przedniego/tylnego</w:t>
        </w:r>
      </w:hyperlink>
    </w:p>
    <w:p w:rsidR="002E6524" w:rsidRPr="002E6524" w:rsidRDefault="002E6524" w:rsidP="002E6524">
      <w:pPr>
        <w:shd w:val="clear" w:color="auto" w:fill="FAFAFA"/>
        <w:spacing w:after="0" w:line="240" w:lineRule="auto"/>
        <w:rPr>
          <w:rFonts w:ascii="Segoe UI" w:eastAsia="Times New Roman" w:hAnsi="Segoe UI" w:cs="Segoe UI"/>
          <w:color w:val="333333"/>
          <w:sz w:val="30"/>
          <w:szCs w:val="30"/>
          <w:lang w:eastAsia="pl-PL"/>
        </w:rPr>
      </w:pPr>
      <w:hyperlink r:id="rId8" w:anchor="installation" w:history="1">
        <w:r w:rsidRPr="002E6524">
          <w:rPr>
            <w:rFonts w:ascii="Segoe UI" w:eastAsia="Times New Roman" w:hAnsi="Segoe UI" w:cs="Segoe UI"/>
            <w:color w:val="3175E4"/>
            <w:sz w:val="30"/>
            <w:u w:val="single"/>
            <w:lang w:eastAsia="pl-PL"/>
          </w:rPr>
          <w:t>4 INSTALACJA</w:t>
        </w:r>
      </w:hyperlink>
    </w:p>
    <w:p w:rsidR="002E6524" w:rsidRPr="002E6524" w:rsidRDefault="002E6524" w:rsidP="002E6524">
      <w:pPr>
        <w:shd w:val="clear" w:color="auto" w:fill="FAFAFA"/>
        <w:spacing w:after="0" w:line="240" w:lineRule="auto"/>
        <w:rPr>
          <w:rFonts w:ascii="Segoe UI" w:eastAsia="Times New Roman" w:hAnsi="Segoe UI" w:cs="Segoe UI"/>
          <w:color w:val="333333"/>
          <w:sz w:val="30"/>
          <w:szCs w:val="30"/>
          <w:lang w:eastAsia="pl-PL"/>
        </w:rPr>
      </w:pPr>
      <w:hyperlink r:id="rId9" w:anchor="operation" w:history="1">
        <w:r w:rsidRPr="002E6524">
          <w:rPr>
            <w:rFonts w:ascii="Segoe UI" w:eastAsia="Times New Roman" w:hAnsi="Segoe UI" w:cs="Segoe UI"/>
            <w:color w:val="3175E4"/>
            <w:sz w:val="30"/>
            <w:u w:val="single"/>
            <w:lang w:eastAsia="pl-PL"/>
          </w:rPr>
          <w:t>5 Działanie</w:t>
        </w:r>
      </w:hyperlink>
    </w:p>
    <w:p w:rsidR="002E6524" w:rsidRPr="002E6524" w:rsidRDefault="002E6524" w:rsidP="002E6524">
      <w:pPr>
        <w:shd w:val="clear" w:color="auto" w:fill="FAFAFA"/>
        <w:spacing w:after="0" w:line="240" w:lineRule="auto"/>
        <w:rPr>
          <w:rFonts w:ascii="Segoe UI" w:eastAsia="Times New Roman" w:hAnsi="Segoe UI" w:cs="Segoe UI"/>
          <w:color w:val="333333"/>
          <w:sz w:val="30"/>
          <w:szCs w:val="30"/>
          <w:lang w:eastAsia="pl-PL"/>
        </w:rPr>
      </w:pPr>
      <w:hyperlink r:id="rId10" w:anchor="warranty" w:history="1">
        <w:r w:rsidRPr="002E6524">
          <w:rPr>
            <w:rFonts w:ascii="Segoe UI" w:eastAsia="Times New Roman" w:hAnsi="Segoe UI" w:cs="Segoe UI"/>
            <w:color w:val="3175E4"/>
            <w:sz w:val="30"/>
            <w:u w:val="single"/>
            <w:lang w:eastAsia="pl-PL"/>
          </w:rPr>
          <w:t>6 Gwarancja</w:t>
        </w:r>
      </w:hyperlink>
    </w:p>
    <w:p w:rsidR="002E6524" w:rsidRPr="002E6524" w:rsidRDefault="002E6524" w:rsidP="002E6524">
      <w:pPr>
        <w:shd w:val="clear" w:color="auto" w:fill="FAFAFA"/>
        <w:spacing w:after="0" w:line="240" w:lineRule="auto"/>
        <w:rPr>
          <w:rFonts w:ascii="Segoe UI" w:eastAsia="Times New Roman" w:hAnsi="Segoe UI" w:cs="Segoe UI"/>
          <w:color w:val="333333"/>
          <w:sz w:val="30"/>
          <w:szCs w:val="30"/>
          <w:lang w:eastAsia="pl-PL"/>
        </w:rPr>
      </w:pPr>
      <w:hyperlink r:id="rId11" w:anchor="documents_resources" w:history="1">
        <w:r w:rsidRPr="002E6524">
          <w:rPr>
            <w:rFonts w:ascii="Segoe UI" w:eastAsia="Times New Roman" w:hAnsi="Segoe UI" w:cs="Segoe UI"/>
            <w:color w:val="3175E4"/>
            <w:sz w:val="30"/>
            <w:u w:val="single"/>
            <w:lang w:eastAsia="pl-PL"/>
          </w:rPr>
          <w:t>7 Dokumenty / Zasoby</w:t>
        </w:r>
      </w:hyperlink>
    </w:p>
    <w:p w:rsidR="002E6524" w:rsidRPr="002E6524" w:rsidRDefault="002E6524" w:rsidP="002E6524">
      <w:pPr>
        <w:shd w:val="clear" w:color="auto" w:fill="FAFAFA"/>
        <w:spacing w:after="0" w:line="240" w:lineRule="auto"/>
        <w:rPr>
          <w:rFonts w:ascii="Segoe UI" w:eastAsia="Times New Roman" w:hAnsi="Segoe UI" w:cs="Segoe UI"/>
          <w:color w:val="333333"/>
          <w:sz w:val="30"/>
          <w:szCs w:val="30"/>
          <w:lang w:eastAsia="pl-PL"/>
        </w:rPr>
      </w:pPr>
      <w:hyperlink r:id="rId12" w:anchor="references" w:history="1">
        <w:r w:rsidRPr="002E6524">
          <w:rPr>
            <w:rFonts w:ascii="Segoe UI" w:eastAsia="Times New Roman" w:hAnsi="Segoe UI" w:cs="Segoe UI"/>
            <w:color w:val="3175E4"/>
            <w:sz w:val="30"/>
            <w:u w:val="single"/>
            <w:lang w:eastAsia="pl-PL"/>
          </w:rPr>
          <w:t>7.1 Odniesienia</w:t>
        </w:r>
      </w:hyperlink>
    </w:p>
    <w:p w:rsidR="002E6524" w:rsidRPr="002E6524" w:rsidRDefault="002E6524" w:rsidP="002E6524">
      <w:pPr>
        <w:shd w:val="clear" w:color="auto" w:fill="FAFAFA"/>
        <w:spacing w:line="240" w:lineRule="auto"/>
        <w:rPr>
          <w:rFonts w:ascii="Segoe UI" w:eastAsia="Times New Roman" w:hAnsi="Segoe UI" w:cs="Segoe UI"/>
          <w:color w:val="333333"/>
          <w:sz w:val="30"/>
          <w:szCs w:val="30"/>
          <w:lang w:eastAsia="pl-PL"/>
        </w:rPr>
      </w:pPr>
      <w:hyperlink r:id="rId13" w:anchor="related_posts" w:history="1">
        <w:r w:rsidRPr="002E6524">
          <w:rPr>
            <w:rFonts w:ascii="Segoe UI" w:eastAsia="Times New Roman" w:hAnsi="Segoe UI" w:cs="Segoe UI"/>
            <w:color w:val="3175E4"/>
            <w:sz w:val="30"/>
            <w:u w:val="single"/>
            <w:lang w:eastAsia="pl-PL"/>
          </w:rPr>
          <w:t>8 Powiązane posty</w:t>
        </w:r>
      </w:hyperlink>
    </w:p>
    <w:p w:rsidR="002E6524" w:rsidRPr="002E6524" w:rsidRDefault="002E6524" w:rsidP="002E6524">
      <w:pPr>
        <w:shd w:val="clear" w:color="auto" w:fill="FFFFFF"/>
        <w:spacing w:after="0" w:line="240" w:lineRule="auto"/>
        <w:outlineLvl w:val="3"/>
        <w:rPr>
          <w:rFonts w:ascii="Segoe UI" w:eastAsia="Times New Roman" w:hAnsi="Segoe UI" w:cs="Segoe UI"/>
          <w:b/>
          <w:bCs/>
          <w:color w:val="111111"/>
          <w:spacing w:val="-5"/>
          <w:sz w:val="27"/>
          <w:szCs w:val="27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pacing w:val="-5"/>
          <w:sz w:val="27"/>
          <w:szCs w:val="27"/>
          <w:lang w:eastAsia="pl-PL"/>
        </w:rPr>
        <w:t>Wstęp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RM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Italy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BLA350 Plus to w pełni automatyczny, kompaktowy liniowy głośnik HF o mocy 300 W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, który opiera się na sukcesie poprzedniego modelu. Obecnie posiada sprzętowy obwód zabezpieczający przed niedopasowaniem impedancji wyjściowej, który błyskawicznie zapewnia bezpieczeństwo tranzystorów mocy w przypadku wysokiego VSWR na złączu antenowym. Udoskonalono moduł RF, podobnie jak filtry pasma wyjściowego. Zakres częstotliwości wynosi od 1.8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MHz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do 30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MHz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i obejmuje następujące pasma: 160, 80, 40, 30, 20, 17, 15, 12 i 10 m amatorskich pasm radiowych. Wykorzystuje dwa tranzystory MOSFET 50 V MACOM MRF 150 MOSFET w konfiguracji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Push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Pull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(klasa AB). Może być używany we wszystkich wąskopasmowych trybach transmisji, np. SSB, AM, FM, CW, RTTY, FT8 itp. Posiada system chłodzenia o zmiennej prędkości sterowany dwoma MCU, duży analogowy miernik mocy wyjściowej i 2-liniowy 16-znakowy wyświetlacz LCD który wyświetla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amplifiers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parametry pracy, takie jak częstotliwość, dobór filtra, temperatura i pozwala na szybką nawigację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ampsystem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menu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Lifiers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. Należy zwrócić uwagę na prawidłową obsługę i 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lastRenderedPageBreak/>
        <w:t xml:space="preserve">obsługę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w ramach swoich możliwości eksploatacyjnych zapewni optymalną wydajność i wiele lat bezawaryjnego użytkowania.</w:t>
      </w:r>
    </w:p>
    <w:p w:rsidR="002E6524" w:rsidRPr="002E6524" w:rsidRDefault="002E6524" w:rsidP="002E6524">
      <w:pPr>
        <w:shd w:val="clear" w:color="auto" w:fill="FFFFFF"/>
        <w:spacing w:before="480" w:after="0" w:line="240" w:lineRule="auto"/>
        <w:outlineLvl w:val="3"/>
        <w:rPr>
          <w:rFonts w:ascii="Segoe UI" w:eastAsia="Times New Roman" w:hAnsi="Segoe UI" w:cs="Segoe UI"/>
          <w:b/>
          <w:bCs/>
          <w:color w:val="111111"/>
          <w:spacing w:val="-5"/>
          <w:sz w:val="27"/>
          <w:szCs w:val="27"/>
          <w:lang w:eastAsia="pl-PL"/>
        </w:rPr>
      </w:pPr>
      <w:r>
        <w:rPr>
          <w:rFonts w:ascii="Segoe UI" w:eastAsia="Times New Roman" w:hAnsi="Segoe UI" w:cs="Segoe UI"/>
          <w:b/>
          <w:bCs/>
          <w:color w:val="111111"/>
          <w:spacing w:val="-5"/>
          <w:sz w:val="27"/>
          <w:szCs w:val="27"/>
          <w:lang w:eastAsia="pl-PL"/>
        </w:rPr>
        <w:t>Specyfikacja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Częstotliwość robocza: 160,80,40,30,20,17,15,12,10 m Pasma radiowe dla amatorów Pasmo 60 m ze zmniejszonym tłumieniem harmonicznych Brak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Tx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&lt;1.5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MHz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i &gt; 30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MHz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Tryby pracy: SSB, CW, AM, FM, RTTY, Dane Wszystkie tryby wąskopasmowe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Moc wejściowa: maks. 1–12 W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Moc wyjściowa: maks. 300 W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Wyjście harmoniczne: &gt;-50dBc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Opróżnij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objętośćtage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: 48 V DC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Prąd drenu: maks. 15A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Impedancja wejściowa: 50 Ω, niezbalansowana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Impedancja wyjściowa: 50 Ω, niezbalansowana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Tranzystor RF: dopasowana para MACOM MRF150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Ampkonfiguracja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generatora: klasa AB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Push-Pull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Chłodzenie: Wymuszone chłodzenie powietrzem z regulacją temperatury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Mikroprocesor: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Microchip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PIC 18F4620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Pomiar: moc wyjściowa, temperatura H/S, używane pasmo,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Ampstan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żyjący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Zabezpieczenia: moc wejściowa, błąd filtra, VSWR, temperatura, częstotliwość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Połączenia I/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P—O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/P: UHF SO-239 (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niskostratny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izolator teflonowy), wejście PTT – RCA/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Phono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, wyjście ALC – RCA/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Phono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.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Zasilanie prądem przemiennym: 207–244 V AC, maks. 3.5 A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Wymiary: 355 x 155 x 270 mm (szerokość x wysokość x 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lastRenderedPageBreak/>
        <w:t>głębokość)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Waga: 13.5 kg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Dostarczone akcesoria: Przewód zasilający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OSTRZEŻENIE DOTYCZĄCE STROJENIA ANTENY BEZREZONANTOWEJ!!!!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Podczas korzystania z BLA350 Plus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ampW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połączeniu z anteną nierezonansową i ręcznym lub automatycznym tunerem antenowym bardzo ważne jest przestrzeganie poniższych środków ostrożności.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Prawidłowa kolejność połączeń to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Transceiver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, BLA350 Plus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, VSWR/miernik mocy, ATU i antena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Jeśli używasz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transceivera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z wbudowanym ATU, ta funkcja powinna być wyłączona, jeśli to możliwe, lub działać w trybie przelotowym jako wejście do BLA350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ampwzmacniacz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ma 50 omów. Wewnętrzna jednostka ATU nie może już dostroić anteny.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Strojenie anteny nierezonansowej powinno być zawsze wykonywane przy małej mocy. Większość tunerów antenowych ma określoną moc znamionową i zazwyczaj ta maksymalna moc jest podawana w warunkach dostrojenia. Z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podłączony w linii, należy to zrobić za pomocą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albo wyłączony, albo w trybie czuwania. Po zapewnieniu akceptowalnego dopasowania równego 1.5:1 lub lepszego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ampNastępnie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można uruchomić wzmacniacz i nieco wyregulować tuner, aby zoptymalizować dopasowanie. Jeśli ta metoda nie zostanie zastosowana, a antena zostanie dostrojona za pomocą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ampJeśli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generator pracuje z pełną 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lastRenderedPageBreak/>
        <w:t xml:space="preserve">mocą, wysokie impedancje możliwe podczas procesu strojenia mogą spowodować uszkodzenie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amplifiers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tranzystorów wyjściowych i należy ich unikać za wszelką cenę. Niezastosowanie się do tej procedury może spowodować uszkodzenie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, który nie jest objęty gwarancją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Szybki przewodnik</w:t>
      </w:r>
    </w:p>
    <w:p w:rsidR="002E6524" w:rsidRPr="002E6524" w:rsidRDefault="002E6524" w:rsidP="002E6524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Podłącz złącze wejściowe RTX (\) do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transiwera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za pomocą kabla połączeniowego 50 omów.</w:t>
      </w:r>
    </w:p>
    <w:p w:rsidR="002E6524" w:rsidRPr="002E6524" w:rsidRDefault="002E6524" w:rsidP="002E65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Podłącz złącze wyjściowe ANT ([) BLA350 Plus do VSWR/miernika mocy i ATU, jeśli jest to wymagane, lub bezpośrednio do anteny, jeśli rezonans przy żądanej częstotliwości roboczej.</w:t>
      </w:r>
    </w:p>
    <w:p w:rsidR="002E6524" w:rsidRPr="002E6524" w:rsidRDefault="002E6524" w:rsidP="002E65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Podłącz kabel wyjściowy PTT z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transceivera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do wejścia PTT (_) BLA350 plus. (Wejście PTT BLA350 Plus jest aktywne, niskie).</w:t>
      </w:r>
    </w:p>
    <w:p w:rsidR="002E6524" w:rsidRPr="002E6524" w:rsidRDefault="002E6524" w:rsidP="002E65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Upewnij się, że włącznik/wyłącznik (a) jest ustawiony w pozycji OFF, przełącznik (_) MAN (ręczny) / AUT (automatyczny) jest ustawiony na „AUT” i że przełącznik (\)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Stby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(czuwanie) / AUT (automatyczny) jest ustawiony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ustawiony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na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Stby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.</w:t>
      </w:r>
    </w:p>
    <w:p w:rsidR="002E6524" w:rsidRPr="002E6524" w:rsidRDefault="002E6524" w:rsidP="002E65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Podłącz przewód zasilający do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(`) i domowe gniazdko elektryczne .</w:t>
      </w:r>
    </w:p>
    <w:p w:rsidR="002E6524" w:rsidRPr="002E6524" w:rsidRDefault="002E6524" w:rsidP="002E65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Upewnij się, że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jest wyłączony (a) lub znajduje się w trybie gotowości (\).</w:t>
      </w:r>
    </w:p>
    <w:p w:rsidR="002E6524" w:rsidRPr="002E6524" w:rsidRDefault="002E6524" w:rsidP="002E65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Dostosuj moc wyjściową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transiwera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do 10 W, jeśli jest w stanie uzyskać moc wyjściową większą niż 10 W.</w:t>
      </w:r>
    </w:p>
    <w:p w:rsidR="002E6524" w:rsidRPr="002E6524" w:rsidRDefault="002E6524" w:rsidP="002E65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Sprawdź, czy podłączona antena jest prawidłowa lub dostrojona do aktualnie wybranej częstotliwości. W razie potrzeby dopasuj antenę do żądanej częstotliwości za pomocą ATU. Należy to zrobić za pomocą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ampUrządzenie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jest wyłączone lub znajduje się w trybie czuwania.</w:t>
      </w:r>
    </w:p>
    <w:p w:rsidR="002E6524" w:rsidRPr="002E6524" w:rsidRDefault="002E6524" w:rsidP="002E65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Przełącz przełącznik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Stby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/ ON (\) do pozycji ON.</w:t>
      </w:r>
    </w:p>
    <w:p w:rsidR="002E6524" w:rsidRPr="002E6524" w:rsidRDefault="002E6524" w:rsidP="002E6524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lastRenderedPageBreak/>
        <w:t xml:space="preserve">Teraz, gdy naciśnięty zostanie przycisk PTT na radiotelefonie,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ampWzmacniacz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przełączy się na TX, co będzie sygnalizowane diodą LED na przednim panelu (d) i wskazaniem mocy wyjściowej (b).</w:t>
      </w:r>
    </w:p>
    <w:p w:rsidR="002E6524" w:rsidRPr="002E6524" w:rsidRDefault="002E6524" w:rsidP="002E6524">
      <w:pPr>
        <w:shd w:val="clear" w:color="auto" w:fill="FFFFFF"/>
        <w:spacing w:after="0" w:line="240" w:lineRule="auto"/>
        <w:outlineLvl w:val="3"/>
        <w:rPr>
          <w:rFonts w:ascii="Segoe UI" w:eastAsia="Times New Roman" w:hAnsi="Segoe UI" w:cs="Segoe UI"/>
          <w:b/>
          <w:bCs/>
          <w:color w:val="111111"/>
          <w:spacing w:val="-5"/>
          <w:sz w:val="27"/>
          <w:szCs w:val="27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pacing w:val="-5"/>
          <w:sz w:val="27"/>
          <w:szCs w:val="27"/>
          <w:lang w:eastAsia="pl-PL"/>
        </w:rPr>
        <w:t>Opis panelu przedniego/tylnego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Panel przedni 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>
        <w:rPr>
          <w:rFonts w:ascii="Segoe UI" w:eastAsia="Times New Roman" w:hAnsi="Segoe UI" w:cs="Segoe UI"/>
          <w:noProof/>
          <w:color w:val="111111"/>
          <w:sz w:val="33"/>
          <w:szCs w:val="33"/>
          <w:lang w:eastAsia="pl-PL"/>
        </w:rPr>
        <w:drawing>
          <wp:inline distT="0" distB="0" distL="0" distR="0">
            <wp:extent cx="5760720" cy="2167298"/>
            <wp:effectExtent l="1905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24" w:rsidRPr="002E6524" w:rsidRDefault="002E6524" w:rsidP="002E6524">
      <w:pPr>
        <w:numPr>
          <w:ilvl w:val="0"/>
          <w:numId w:val="2"/>
        </w:numPr>
        <w:shd w:val="clear" w:color="auto" w:fill="FFFFFF"/>
        <w:spacing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Wyświetlacz LCD – wyświetla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ampParametry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pracy i system menu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lifierów</w:t>
      </w:r>
      <w:proofErr w:type="spellEnd"/>
    </w:p>
    <w:p w:rsidR="002E6524" w:rsidRPr="002E6524" w:rsidRDefault="002E6524" w:rsidP="002E65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Tryb gotowości / Włączony – w trybie gotowości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nie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ampwzmocnić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przychodzący sygnał. W tym trybie można dokonywać regulacji menu</w:t>
      </w:r>
    </w:p>
    <w:p w:rsidR="002E6524" w:rsidRPr="002E6524" w:rsidRDefault="002E6524" w:rsidP="002E65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OK /SSB – Potwierdzenie ustawień menu i opóźnienie SSB RTX „włączone” / „wyłączone”, jeśli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jest używany w trybie VOX</w:t>
      </w:r>
    </w:p>
    <w:p w:rsidR="002E6524" w:rsidRPr="002E6524" w:rsidRDefault="002E6524" w:rsidP="002E65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SET – przełącznik menu</w:t>
      </w:r>
    </w:p>
    <w:p w:rsidR="002E6524" w:rsidRPr="002E6524" w:rsidRDefault="002E6524" w:rsidP="002E65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AUT / MAN – automatyczny lub ręczny tryb filtra pasmowego</w:t>
      </w:r>
    </w:p>
    <w:p w:rsidR="002E6524" w:rsidRPr="002E6524" w:rsidRDefault="002E6524" w:rsidP="002E65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BAND – Ręczny selektor filtra pasmowego</w:t>
      </w:r>
    </w:p>
    <w:p w:rsidR="002E6524" w:rsidRPr="002E6524" w:rsidRDefault="002E6524" w:rsidP="002E65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MAIN – główny przełącznik AC „ON” / „OFF”.</w:t>
      </w:r>
    </w:p>
    <w:p w:rsidR="002E6524" w:rsidRPr="002E6524" w:rsidRDefault="002E6524" w:rsidP="002E65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Miernik mocy wyjściowej</w:t>
      </w:r>
    </w:p>
    <w:p w:rsidR="002E6524" w:rsidRPr="002E6524" w:rsidRDefault="002E6524" w:rsidP="002E65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NA -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Ampaktywna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dioda LED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lifiera</w:t>
      </w:r>
      <w:proofErr w:type="spellEnd"/>
    </w:p>
    <w:p w:rsidR="002E6524" w:rsidRPr="002E6524" w:rsidRDefault="002E6524" w:rsidP="002E65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TX -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Ampwskaźnik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diody LED transmisji</w:t>
      </w:r>
    </w:p>
    <w:p w:rsidR="002E6524" w:rsidRPr="002E6524" w:rsidRDefault="002E6524" w:rsidP="002E65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lastRenderedPageBreak/>
        <w:t>Ostrzeżenie – dioda alarmowa. Świeci się, gdy występuje stan alarmowy, nadmierna temperatura / SWR anteny itp.</w:t>
      </w:r>
    </w:p>
    <w:p w:rsidR="002E6524" w:rsidRPr="002E6524" w:rsidRDefault="002E6524" w:rsidP="002E6524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MAN – Po wybraniu ręcznego wyboru filtra ta dioda LED będzie się świecić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Panel tylny </w:t>
      </w:r>
    </w:p>
    <w:p w:rsidR="002E6524" w:rsidRPr="002E6524" w:rsidRDefault="00FF5E0A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>
        <w:rPr>
          <w:rFonts w:ascii="Segoe UI" w:eastAsia="Times New Roman" w:hAnsi="Segoe UI" w:cs="Segoe UI"/>
          <w:noProof/>
          <w:color w:val="111111"/>
          <w:sz w:val="33"/>
          <w:szCs w:val="33"/>
          <w:lang w:eastAsia="pl-PL"/>
        </w:rPr>
        <w:drawing>
          <wp:inline distT="0" distB="0" distL="0" distR="0">
            <wp:extent cx="5760720" cy="2208191"/>
            <wp:effectExtent l="1905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24" w:rsidRPr="002E6524" w:rsidRDefault="002E6524" w:rsidP="002E6524">
      <w:pPr>
        <w:numPr>
          <w:ilvl w:val="0"/>
          <w:numId w:val="3"/>
        </w:numPr>
        <w:shd w:val="clear" w:color="auto" w:fill="FFFFFF"/>
        <w:spacing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ANT – SO239 Złącze wyjściowe anteny</w:t>
      </w:r>
    </w:p>
    <w:p w:rsidR="002E6524" w:rsidRPr="002E6524" w:rsidRDefault="002E6524" w:rsidP="002E65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RTX – Złącze wejściowe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transceivera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SO239</w:t>
      </w:r>
    </w:p>
    <w:p w:rsidR="002E6524" w:rsidRPr="002E6524" w:rsidRDefault="002E6524" w:rsidP="002E65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ALC – regulacja poziomu wyjściowego ALC</w:t>
      </w:r>
    </w:p>
    <w:p w:rsidR="002E6524" w:rsidRPr="002E6524" w:rsidRDefault="002E6524" w:rsidP="002E65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ALC – złącze wyjściowe ALC gniazdo RCA/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Phono</w:t>
      </w:r>
      <w:proofErr w:type="spellEnd"/>
    </w:p>
    <w:p w:rsidR="002E6524" w:rsidRPr="002E6524" w:rsidRDefault="002E6524" w:rsidP="002E65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PTT – złącze wejściowe PTT RCA/gniazdo telefoniczne (aktywne, niskie)</w:t>
      </w:r>
    </w:p>
    <w:p w:rsidR="002E6524" w:rsidRPr="002E6524" w:rsidRDefault="002E6524" w:rsidP="002E652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Europejskie gniazdo wejściowe AC IEC</w:t>
      </w:r>
    </w:p>
    <w:p w:rsidR="002E6524" w:rsidRPr="002E6524" w:rsidRDefault="002E6524" w:rsidP="002E6524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Gniazdo bezpiecznika AC (2x4A (230Vac) 5x20mm, szybkie, bezpieczniki szklane)</w:t>
      </w:r>
    </w:p>
    <w:p w:rsidR="002E6524" w:rsidRPr="002E6524" w:rsidRDefault="002E6524" w:rsidP="002E6524">
      <w:pPr>
        <w:shd w:val="clear" w:color="auto" w:fill="FFFFFF"/>
        <w:spacing w:after="0" w:line="240" w:lineRule="auto"/>
        <w:outlineLvl w:val="3"/>
        <w:rPr>
          <w:rFonts w:ascii="Segoe UI" w:eastAsia="Times New Roman" w:hAnsi="Segoe UI" w:cs="Segoe UI"/>
          <w:b/>
          <w:bCs/>
          <w:color w:val="111111"/>
          <w:spacing w:val="-5"/>
          <w:sz w:val="27"/>
          <w:szCs w:val="27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pacing w:val="-5"/>
          <w:sz w:val="27"/>
          <w:szCs w:val="27"/>
          <w:lang w:eastAsia="pl-PL"/>
        </w:rPr>
        <w:t>INSTALACJA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Ostrożnie usuń </w:t>
      </w:r>
      <w:r w:rsidR="00FF5E0A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i 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wyjmij filtr z kartonu wysyłkowego i sprawdź, czy nie ma uszkodzeń.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The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ampFiltr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należy zainstalować w miejscu zapewniającym dobrą wentylację i zapewniającym odpowiednią podstawę do jego podparcia. Brak zapewnienia dobrej wentylacji spowoduje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przegrzewa się i 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lastRenderedPageBreak/>
        <w:t xml:space="preserve">przedwcześnie wyłącza. Powietrze jest zasysane do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ampfiltr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zarówno od spodu, jak i od góry pokrywy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ampnie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umieszczaj żadnych przedmiotów pod lub na górze urządzenia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ampczynnika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, który może ograniczyć to spożycie.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Do połączenia wyjścia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transceivera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z wejściem RTX ( ) na tylnym panelu należy użyć krótkiego przewodu połączeniowego 50 omów. Długość tego kabla nie jest krytyczna, ale powinna być tak krótka, jak to praktycznie możliwe. Wyjście ANT ( ) Złącze SO239 należy podłączyć do anteny rezonansowej odpowiedniej dla wykorzystywanego pasma. (Jeśli antena nie jest rezonansowa, wyjście należy podłączyć do miernika SWR/mocy, a następnie do odpowiedniego modułu dostrajania anteny (ATU/AMU).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Sprawdź, czy używana antena/ATU ma odpowiednią moc wyjściową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ampliyfikator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.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(VSWR anteny nie powinien się zbytnio zmieniać przy niskim lub wysokim zużyciu mocy).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Jeśli antena wymaga dopasowania do częstotliwości nadawania, należy to zawsze przeprowadzić przy małej mocy przed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jest przełączony w tryb pracy.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Ten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może być używany z lub bez wejścia PTT ( ) podłączonego do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transiwera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, jednak domyślnym stanem BLA350 plus jest to, że PTT </w:t>
      </w:r>
      <w:r w:rsidR="00FF5E0A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musi być podłączone, aby móc 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wzmocnić sygnał. Zawsze zaleca się, szczególnie dla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modów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SSB i CW, wykonanie połączenia PTT, jednak jeśli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transceiver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nie ma możliwości wyjścia PTT, wówczas </w:t>
      </w:r>
      <w:bookmarkStart w:id="0" w:name="OLE_LINK1"/>
      <w:bookmarkStart w:id="1" w:name="OLE_LINK2"/>
      <w:r w:rsidR="00FF5E0A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wzmacniacz</w:t>
      </w:r>
      <w:bookmarkEnd w:id="0"/>
      <w:bookmarkEnd w:id="1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można używać bez. Zobacz menu VOX.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lastRenderedPageBreak/>
        <w:t xml:space="preserve">BLA350 plus może mieć także wyjście ALC ( ) podłączone do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transceivera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w celu regulacji mocy wejściowej dostarczanej do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ampliyfikator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. Zobacz menu ALC.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Moc wyjściowa radia napędu, jeśli do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transceivera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nie jest podłączone połączenie ALC, musi zostać ręcznie zmniejszona w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transiwerze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do 10 W, jeśli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transceiver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może uzyskać większą moc.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Podłączenie do źródła prądu przemiennego. 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BLA350 plus posiada wewnętrzny zasilacz i może działać z sieci prądu przemiennego o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pojtage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pomiędzy 200 a 250Vac 50/60Hz. Przed podłączeniem BLA350 plus do sieci AC sprawdź, czy napięcie AC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voltage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jest zgodne z tym, które jest wydrukowane na tylnym panelu BLA350 Plus.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Użycie BLA350 Plus z linią AC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objtagInne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wartości niż podane mogą skutkować trwałym uszkodzeniem. Gwarancja nie obejmuje szkód powstałych w wyniku tego stanu lub użycia niewłaściwych bezpieczników.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BLA350 należy podłączyć bezpośrednio do sieci prądu przemiennego za pomocą dostarczonego kabla prądu przemiennego. Należy unikać stosowania adapterów i przedłużaczy.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Grunt: 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Przedstawienie ostatecznego przewodnika po kontrowersyjnym temacie uziemienia RF wykracza poza zakres tej instrukcji, ponieważ jest to temat sam w sobie i w dużej 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lastRenderedPageBreak/>
        <w:t xml:space="preserve">mierze zależy od sposobu podłączenia sprzętu i rodzaju użytej anteny. Istnieją oba argumenty zarówno za, jak i przeciw stereotypowemu uziemieniu stacji RF. Poza tym ochrona odgromowa i statyczna anteny to osobny temat sam w sobie, należy go jednak przeprowadzić na zewnątrz budynku i nie będziemy go tutaj omawiać. Istnieje wiele dobrych artykułów na temat prawidłowego uziemienia stacji, zarówno w Internecie, jak i we wszystkich zwykłych publikacjach na temat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Ham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Radio z ARRL i RSGB itp. Wraz ze wzrostem mocy wyjściowej staje się to znacznie większym czynnikiem bezpieczeństwa i nie należy go ignorować!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Klasyczne uziemienie RF składa się z szeregu prętów uziemiających wbitych w ziemię na odpowiednio dużej powierzchni, połączonych ze sobą grubym drutem/taśmą miedzianą i umieszczonych jak najbliżej instalacji radiowej, do której każde urządzenie ma ciężki przewód pomiarowy lub pasek łączący go z uziemieniem RF. W przypadku stosowania miedzi należy zwrócić szczególną uwagę na fakt, że miedź koroduje i traci w związku z tym swoje właściwości przewodności, w związku z czym wymagana będzie pewna konserwacja. Miedziany oplot zdjęty z kabla koncentrycznego nie jest dobrym pomysłem, jeśli kabel pozostanie nienaruszony z obecnym zarówno środkowym przewodem, jak i zewnętrzną izolacją, można go wykorzystać jako pojedynczy przewodnik do połączeń uziemiających, ale usunięcie oplotu spowoduje gorszą jakość przewodu RF i pozwoli na rozpoczęcie korozji. Istnieje wiele gotowych plecionek miedzianych, które są produkowane specjalnie do tego celu.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Odległość uziemienia RF od instalacji radiowej, a także długość poszczególnych połączeń między sprzętem a 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lastRenderedPageBreak/>
        <w:t xml:space="preserve">uziemieniem RF są bardzo ważne i zależą od używanej częstotliwości. Muszą być tak krótkie, jak to praktycznie możliwe i znacznie krótsze niż 1/4 długości fali. Na odległości 10 m może to już powodować problemy, ponieważ 1/4 długości fali to 2.6 m (28.5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MHz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).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Jeśli masz połączenie z uziemieniem o długości fali 1/4, w rzeczywistości będzie to miało wysoką impedancję i będzie utrudniać przepływ sygnału RF do uziemienia.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Typ anteny (zbalansowana lub niesymetryczna), zasilana kablem koncentrycznym lub zbalansowanym zasilaczem, bliskość anteny do instalacji radiowej, tunery antenowe, BALUNY itp. Wszystko to ma wpływ na wydajność i bezpieczeństwo systemu. Typowy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eksampSą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to anteny niezbalansowane, które powodują powrót sygnału RF na zewnątrz ekranu kabla koncentrycznego, a tym samym do podłączonego do niego sprzętu. Jedna z możliwych przyczyn „RF w szopie”. Może powodować wiele różnych problemów, takich jak mrowienie w ustach podczas dotykania metalowej osłony mikrofonu lub uczucie mrowienia podczas dotykania klawisza CW lub metalowej obudowy sprzętu, ponowne uruchamianie komputerów, zniekształcenia RF w przesyłanym dźwięku itp.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To, że stacja działa lub wydaje się działać bez któregokolwiek z powyższych problemów przy niskim poborze mocy, nie oznacza, że ​​problemy te nie występują lub że problem dotyczy zasilania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ampliyfikator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.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Nigdy, przenigdy nie używaj metalowej rury gazowej jako uziemienia stacji! Rury z zimną wodą również często nie są odpowiednie.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Ostrzeżenie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lastRenderedPageBreak/>
        <w:t xml:space="preserve">Niebezpieczna wysoka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głośnośćtagistnieją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wewnątrz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i dlatego zalecamy, aby pokrywę zdejmowali wyłącznie wykwalifikowani technicy serwisu. Przed zdjęciem pokrywy z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ampW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przypadku urządzenia nadawczo-odbiorczego konieczne jest odłączenie kabla zasilania prądem zmiennym, kabli koncentrycznych prowadzących do anteny i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transceivera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. Jeśli podczas pracy zauważysz nietypowy hałas lub zapach, wyłącz urządzenie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ampnatychmiast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sprawdzić wszystkie kable łączące i w razie potrzeby zwrócić do autoryzowanego centrum serwisowego w celu sprawdzenia. Nie poddawaj się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ampna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wstrząsy fizyczne, wysoką wilgotność, zapylone środowisko lub nadmierne ciepło. Okresowo usuwaj nagromadzony kurz z urządzenia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ampszczególnie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wokół kratek wentylacyjnych/wlotów wentylatorów. Nie przekraczaj mocy wejściowej większej niż 14 W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ampliyfikator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. Nadmierny napęd może spowodować uszkodzenie i unieważnienie gwarancji.</w:t>
      </w:r>
    </w:p>
    <w:p w:rsidR="002E6524" w:rsidRPr="002E6524" w:rsidRDefault="002E6524" w:rsidP="002E6524">
      <w:pPr>
        <w:shd w:val="clear" w:color="auto" w:fill="FFFFFF"/>
        <w:spacing w:after="0" w:line="240" w:lineRule="auto"/>
        <w:outlineLvl w:val="3"/>
        <w:rPr>
          <w:rFonts w:ascii="Segoe UI" w:eastAsia="Times New Roman" w:hAnsi="Segoe UI" w:cs="Segoe UI"/>
          <w:b/>
          <w:bCs/>
          <w:color w:val="111111"/>
          <w:spacing w:val="-5"/>
          <w:sz w:val="27"/>
          <w:szCs w:val="27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pacing w:val="-5"/>
          <w:sz w:val="27"/>
          <w:szCs w:val="27"/>
          <w:lang w:eastAsia="pl-PL"/>
        </w:rPr>
        <w:t>Działanie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Operacja CW 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BLA350 Plus wykorzystuje konwencjonalne przekaźniki do przełączania RX/TX, dlatego ze względu na skończony czas przełączania (20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ms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) nie można stosować funkcji „CW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Full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Break-In”. Zaleca się, aby kabel PTT z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transiwera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był podłączony do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i że „opóźnienie CW” w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transiwerze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jest odpowiednio ustawione, tak aby po naciśnięciu klawisza występowało z góry określone opóźnienie umożliwiające przekaźnikowi BLA350 Plus RTX przełączenie z RX na TX, zanim RF pojawi się na wejściu.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lastRenderedPageBreak/>
        <w:t>Ustawienia początkowe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W razie potrzeby konieczne jest dostrojenie anteny przed użyciem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ampliyfikator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. Można to wykonać, gdy BLA350 plus jest wyłączony (przełącznik ) lub w trybie „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Standby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” (tryb gotowości wyświetlany na wyświetlaczu LCD) ( ).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Moc wyjściową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transiwera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należy ustawić na odpowiednim poziomie 10W lub wykonać połączenie ALC pomiędzy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transiwerem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a BLA350 Plus i odpowiednio wyregulować. Zobacz menu ALC. Ustaw elementy sterujące na panelu przednim w następujących pozycjach: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GŁÓWNE WŁ./WYŁ.: WYŁ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Stby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/ WŁ.: WYŁ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Selektor LPF: Dowolna pozycja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AUTO / </w:t>
      </w:r>
      <w:r w:rsidR="00FF5E0A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MAN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: AUTO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Czuwanie</w:t>
      </w:r>
    </w:p>
    <w:p w:rsidR="002E6524" w:rsidRPr="002E6524" w:rsidRDefault="002E6524" w:rsidP="002E6524">
      <w:pPr>
        <w:shd w:val="clear" w:color="auto" w:fill="FFFFFF"/>
        <w:spacing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Przełącz wyłącznik zasilania MAIN ( ) na ON. Podświetlenie wyświetlacza LCD ( ) i miernika mocy wyjściowej ( ) zaświeci się. W tym trybie BLA350 Plus znajduje się w trybie gotowośc</w:t>
      </w:r>
      <w:r w:rsidR="00FF5E0A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i i nie przełącza się na TX (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sprawdzić sygnał przychodzący z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transiwera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), jeśli na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transiwerze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zostanie naciśnięty przycisk PTT.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Wyświetlacz LCD pokazuje: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Działanie" style="width:358.5pt;height:68.25pt"/>
        </w:pic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Pierwszy wiersz wskazuje stan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(tryb gotowości) oraz status wyboru filtra dolnoprzepustowego: Auto lub Ręczny. Drugi rząd pokazuje aktualną temperaturę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ampradiatory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lifiera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w pobliżu tranzystorów RF i aktualnie wybranego filtra. Jeśli przełącznik AUT / MAN ( ) jest ustawiony w pozycji MAN, 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lastRenderedPageBreak/>
        <w:t>możliwa jest ręczna zmiana wyboru filtra za pomocą przełącznika wyboru pasma ( ).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MENU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Kiedy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znajduje się w trybie gotowości, można uzyskać dostęp do menu ustawień BLA350 plus. Naciśnij krótko przycisk OK ( ). Można teraz uzyskać dostęp do wszystkich menu, naciskając wielokrotnie przycisk OK, aż do znalezienia żądanego elementu menu.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Aby wejść do określonego menu, naciśnij krótko przełącznik SET ( ). Aby wyjść z pozycji menu bez zapisywania zmian, naciśnij przełącznik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Stby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/ ON ( ) w położenie ON, a następnie, jeśli to konieczne, z powrotem do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Stby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. Lub naciśnij OK, ( ), przełącz kilkakrotnie, wyświetli się menu ESC, a następnie naciśnij SET. Aby zmienić dowolne parametry, naciśnij przełącznik SET ( ). Aby zapisać modyfikacje parametrów menu, naciśnij OK, ( ), natychmiast po dokonaniu modyfikacji. Na wyświetlaczu LCD wyświetlana jest gwiazdka „*”, wskazująca aktualnie aktywny parametr.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ALC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pict>
          <v:shape id="_x0000_i1026" type="#_x0000_t75" alt="Działanie" style="width:318.75pt;height:60.75pt"/>
        </w:pic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Jeśli połączenie ALC jest wykonane pomiędzy BLA350 Plus </w:t>
      </w:r>
      <w:r w:rsidR="00FF5E0A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wzmacniacz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i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transiwer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to menu służy </w:t>
      </w:r>
      <w:r w:rsidR="00FF5E0A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do regulacji mocy wyjściowej </w:t>
      </w:r>
      <w:proofErr w:type="spellStart"/>
      <w:r w:rsidR="00FF5E0A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ns</w:t>
      </w:r>
      <w:r w:rsidR="00FF5E0A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c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iwera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do wymaganej dla BLA350 Plus. (10W)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lastRenderedPageBreak/>
        <w:t>Aby rozpocząć, ustaw trymer na panelu tylnym ( ) mniej więcej w połowie skoku, używając małego śrubokręta z płaską końcówką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pict>
          <v:shape id="_x0000_i1027" type="#_x0000_t75" alt="Działanie" style="width:318.75pt;height:60.75pt"/>
        </w:pic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Krótko naciśnij przełącznik SET ( ), a wyświetlacz LCD wskaże, jak pokazano powyżej, aktualną moc wejściową. Regulację ALC należy przeprowadzić w trybie CW lub FM, aby zapewnić stałą nośną, która umożliwi łatwiejszą regulację poziomu wysterowania. (Początkowy poziom mocy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transiwera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może być ustawiony na pełną moc, jeśli nie przekracza 100W). Nadawaj za pomocą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transiwera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i jednocześnie obracaj trymer ALC na tylnym panelu BLA350 plus, aż moc zostanie ustawiona na 10 W, a następnie naciśnij krótko przełącznik „OK” ( ). W tym momencie podłączony jest kabel ALC.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BLA350 Plus reguluje moc wyjściową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transceivera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do 10W lub innej mocy wejściowej ustawionej w menu ALC. Nie przekraczaj mocy wejściowej 15 W dla BLA350 plus.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Notatka: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 Zaleca się przetestowanie mocy wejściowej po regulacji ALC na różnych pasmach, aby upewnić się, że moc wyjściowa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transiwera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pozostaje na ustawionej wartości. W niektórych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transiwerach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moc będzie się zmieniać pomimo ALC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voltage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pozostaje stałe. Jeśli zmiana pasma na pasmo jest nadmierna, może lepiej nie używać połączenia ALC i regulować moc wyjściową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transceivera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ręcznie bezpośrednio na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transiwerze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lastRenderedPageBreak/>
        <w:t>Temp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pict>
          <v:shape id="_x0000_i1028" type="#_x0000_t75" alt="Działanie" style="width:318.75pt;height:60.75pt"/>
        </w:pic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To menu umożliwia wybór jednostki temperatury, stopni Celsjusza/Fahrenheita. Naciśnij SET ( ), aby wejść do menu i SET ( ), aby przełączać pomiędzy stopniami Celsjusza i Fahrenheita, a następnie naciśnij OK ( ), aby zapisać i wyjść z menu.</w:t>
      </w:r>
    </w:p>
    <w:p w:rsidR="002E6524" w:rsidRPr="002E6524" w:rsidRDefault="00FF5E0A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Wewnętrzny</w:t>
      </w:r>
      <w:r w:rsidR="002E6524"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 xml:space="preserve"> VOX 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pict>
          <v:shape id="_x0000_i1029" type="#_x0000_t75" alt="Działanie" style="width:318.75pt;height:60pt"/>
        </w:pic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Int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., (wewnętrzny), VOX, gdy jest włączony, pozwala na użycie BLA350 Plus, jeśli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transceiver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nie ma wyjścia PTT. Dostępne są dwie opcje: „Wyłączone” i „Włączone”. Domyślne ustawienie BLA350 Plus to „Wyłączone”. Zaleca się, aby dla CW i SSB wykorzystać zewnętrzne wejście PTT. Jeśli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Int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. Funkcja VOX jest włączona, patrz także menu Opóźnienie SSB poniżej.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Opóźnienie SSB 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pict>
          <v:shape id="_x0000_i1030" type="#_x0000_t75" alt="Działanie" style="width:315.75pt;height:60pt"/>
        </w:pic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lastRenderedPageBreak/>
        <w:t xml:space="preserve">Umożliwia ustawienie czasu opóźnienia od TX do RX podczas korzystania z wewnętrznego VOX BLA350 Plus. Podczas korzystania z SSB pozwala to uniknąć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powracający do stanu RX pomiędzy przerwami w mowie.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pict>
          <v:shape id="_x0000_i1031" type="#_x0000_t75" alt="Działanie" style="width:315.75pt;height:60pt"/>
        </w:pic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Domyślne ustawienie to 500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ms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(0.5 sek.), przełączaj między opcjami 0,100,250,500,750 i 1000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ms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, naciskając przycisk SET, ( ), przełącznik i wybierz wybraną opcję, naciskając przycisk OK, ( ).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Prędkość wentylatora 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pict>
          <v:shape id="_x0000_i1032" type="#_x0000_t75" alt="Działanie" style="width:315.75pt;height:60pt"/>
        </w:pic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Wentylatory chłodzące działają w zależności od temperatury radiatora. Istnieje możliwość zmiany sposobu, w jaki to następuje, a tym samym działania wentylatora podczas jego użytkowania: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Tryb cichy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W tym trybie ON, wentylatory działają tylko wtedy, gdy temperatura osiągnie 40°C. Po ustawieniu na OFF (ustawienie domyślne) wentylatory pracują stale z niską prędkością, aż temperatura wzrośnie do 55°C, po czym zwiększą prędkość.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lastRenderedPageBreak/>
        <w:t>Maksymalna prędkość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Po ustawieniu na ON, wentylatory będą pracować z maksymalną prędkością przez 5 sekund, co pomaga oczyścić radiator z nagromadzonego kurzu. Sugeruje się wykonywanie tej funkcji okresowo.</w:t>
      </w:r>
    </w:p>
    <w:p w:rsidR="002E6524" w:rsidRPr="002E6524" w:rsidRDefault="002E6524" w:rsidP="002E6524">
      <w:pPr>
        <w:shd w:val="clear" w:color="auto" w:fill="FFFFFF"/>
        <w:spacing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 xml:space="preserve">Ustawienie </w:t>
      </w:r>
      <w:r w:rsidR="00FF5E0A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użytkownika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pict>
          <v:shape id="_x0000_i1033" type="#_x0000_t75" alt="Działanie" style="width:315.75pt;height:60pt"/>
        </w:pic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Istnieje możliwość regulacji prędkości wentylatorów, gdy temperatura radiatora osiągnie 55°C. Istnieje 9 poziomów, które odnoszą się do 20% i 80% maksymalnej prędkości. Domyślne ustawienie to 5.</w:t>
      </w:r>
    </w:p>
    <w:p w:rsidR="002E6524" w:rsidRPr="002E6524" w:rsidRDefault="00FF5E0A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LCD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pict>
          <v:shape id="_x0000_i1034" type="#_x0000_t75" alt="Działanie" style="width:315.75pt;height:60pt"/>
        </w:pic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Dostosuj jasność podświetlenia LCD pomiędzy dwoma poziomami, Wysokim i Niskim. Ustawienie domyślne to Wysokie.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Informacje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Wybranie tego menu powoduje wyświetlenie aktualnej wersji oprogramowania sprzętowego.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Domyślny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pict>
          <v:shape id="_x0000_i1035" type="#_x0000_t75" alt="Działanie" style="width:315.75pt;height:60pt"/>
        </w:pic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To menu umożliwia użytkownikowi przywrócenie wszystkich parametrów do ustawień fabrycznych. Naciśnij OK, ( ), aby przywrócić ustawienia domyślne.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ESC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Naciśnij OK, ( ), aby wyjść z systemu menu i powrócić do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do trybu gotowości.</w:t>
      </w:r>
    </w:p>
    <w:p w:rsidR="002E6524" w:rsidRPr="002E6524" w:rsidRDefault="00FF5E0A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Uruchomienie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Przełączenie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Stby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/ ON, ( ) na ON powoduje przełączenie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do trybu pracy i </w:t>
      </w:r>
      <w:r w:rsidR="00FF5E0A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wzmacniacz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jest teraz aktywny.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pict>
          <v:shape id="_x0000_i1036" type="#_x0000_t75" alt="Działanie" style="width:315.75pt;height:60pt"/>
        </w:pic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Aby użyć </w:t>
      </w:r>
      <w:r w:rsidR="00FF5E0A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wzmacniacz</w:t>
      </w:r>
      <w:r w:rsidR="00FF5E0A"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wystarczy ustawić przełącznik</w:t>
      </w:r>
      <w:r w:rsidR="00FF5E0A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AUT / MAN, ( ), na AUT (automat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yczny wybór filtra pasmowego), upewnić się, że PTT ( ) jest podłączony od wyjścia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</w:t>
      </w:r>
      <w:r w:rsidR="00FF5E0A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ceiwera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do wejścia BLA350 Plus i że tam to odpowiednia antena podłączona do złącza wyjściowego ANT, ( ).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W tym trybie wszystkie funkcje </w:t>
      </w:r>
      <w:r w:rsidR="00FF5E0A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wzmacniacz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są w pełni automatyczne</w:t>
      </w:r>
      <w:r w:rsidR="00FF5E0A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. Po naciśnięciu przycisku PTT n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a radiotelefonie, </w:t>
      </w:r>
      <w:r w:rsidR="00FF5E0A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wzmacniacz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automatycznie zmierzy częstot</w:t>
      </w:r>
      <w:r w:rsidR="00FF5E0A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liwość wejściową i odpowiednio u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stawi filtr pasmowy dolnoprzepustowy. Jeśli 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lastRenderedPageBreak/>
        <w:t xml:space="preserve">operator zmieni częstotliwość roboczą </w:t>
      </w:r>
      <w:r w:rsidR="00FF5E0A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wzmacniacza gdy</w:t>
      </w:r>
      <w:r w:rsidR="00FF5E0A"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zajdzie taka potrzeba, </w:t>
      </w:r>
      <w:r w:rsidR="00FF5E0A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wzmacniacz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automatycznie zmieni filtr pasmowy.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Wyświetlacz LCD ([) 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pict>
          <v:shape id="_x0000_i1037" type="#_x0000_t75" alt="Działanie" style="width:317.25pt;height:69.75pt"/>
        </w:pic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Pierwszy wiersz wyświetlacza pokazuje stan BLA350 Plus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: Czy znajduje się w trybie gotowości, czy pracy i czy filtry pasmowe znajdują się w trybie wyboru automatycznego lub ręcznego. Drugi rząd pokazuje temperaturę radiatora i aktualnie wybrany filtr dolnoprzepustowy.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Analogowy miernik mocy (b)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Wyświetla moc wyjściową w watach RMS.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Diody LED na panelu przednim 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WŁ. (c)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Świeci na ZIELONO w trybie działania, wskazując, że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jest gotowy do użycia.</w:t>
      </w:r>
    </w:p>
    <w:p w:rsidR="002E6524" w:rsidRPr="002E6524" w:rsidRDefault="00C81277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Nadawanie</w:t>
      </w:r>
      <w:r w:rsidR="002E6524"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 xml:space="preserve"> (d)</w:t>
      </w:r>
      <w:r w:rsidR="002E6524"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Świeci na CZERWONO, gdy </w:t>
      </w:r>
      <w:r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wzmacniacz</w:t>
      </w:r>
      <w:r w:rsidR="002E6524"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jest w transmisji.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Ostrzeżenie (e)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Świeci się na CZERWONO, wska</w:t>
      </w:r>
      <w:r w:rsidR="00C81277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zując, że wystąpił problem z 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Licznik i wyświetlacz LCD (1) zgłoszą charakter błędu.</w:t>
      </w:r>
    </w:p>
    <w:p w:rsidR="002E6524" w:rsidRPr="002E6524" w:rsidRDefault="00C81277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 xml:space="preserve">MAN </w:t>
      </w:r>
      <w:r w:rsidR="002E6524"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Świeci na ŻÓŁTO, gdy użytkownik wybrał ręczny wybór filtra. W tym stanie użytkownik musi wybrać właściwy filtr wyjściowy. Niezastosowanie się do tego spowoduje błąd, jeśli aktualnie wybrany filtr nie jest odpowiedni dla częstotliwości transmisji.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lastRenderedPageBreak/>
        <w:t>Elementy sterujące na panelu przednim 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Wszystkie elementy sterujące na panelu przednim powinny być obsługiwane tylko wtedy, gdy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nie jest w transmisji.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proofErr w:type="spellStart"/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Stby</w:t>
      </w:r>
      <w:proofErr w:type="spellEnd"/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 xml:space="preserve"> / WŁ. (\)</w:t>
      </w:r>
      <w:r w:rsidR="00C81277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Przełącza 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przełącznik pomiędzy trybami gotowości (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Stby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) i pracy (WŁ.).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OK / SSB (])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Kiedy w trybie gotowości naciśniesz ten przełącznik, uzyskasz dostęp do listy menu. Naciskaj wielokrotnie, aby przełączać się między menu. W trybie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Operate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wybiera, czy opóźnienie SSB jest aktywne, czy nie, gdy aktywowany jest wewnętrzny VOX. (Brak podłączonego zewnętrznego PTT). Gdy funkcja jest aktywna, na wyświetlaczu LCD w prawym górnym rogu wyświetlana jest litera „S”.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pict>
          <v:shape id="_x0000_i1038" type="#_x0000_t75" alt="Działanie" style="width:317.25pt;height:69.75pt"/>
        </w:pic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ZESTAW (^)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Przełącznik ten jest aktywny tylko w trybie gotowości. Służy do zmiany parametrów w systemie menu.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 xml:space="preserve">AUTO / </w:t>
      </w:r>
      <w:r w:rsidR="00C81277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MAN</w:t>
      </w: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 xml:space="preserve"> (_)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Umożliwia użytkownikowi zmianę pomiędzy automatycznym lub ręcznym wyborem filtra dolnoprzepustowego. W trybie ręcznym filtr wybiera się obracając ( ) w stronę żądanego filtra.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lastRenderedPageBreak/>
        <w:t>GŁÓWNE WŁ./WYŁ. (a)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Wyłącznik zasilania sieciowego. Kiedy </w:t>
      </w:r>
      <w:r w:rsidR="00C81277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wzmacniacz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nie jest używany, należy go ustawić na WYŁ.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Ochrona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BLA350 Plus posiada kilka obwodów zabe</w:t>
      </w:r>
      <w:r w:rsidR="00C81277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zpieczających, które chronią  i 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zabezpieczenie przed uszkodzeniem. Należą do nich: Nadmierna moc wejściowa, Nadmierna temperatura tranzystora, Nadmierna moc wyjściowa VSWR i nieprawidłowy dobór filtra.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Jeżeli wystąpi jeden z powyższych warunków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automatycznie wyłączy działanie, zwracając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w tryb gotowości i włączy się alarm dźwiękowy, jednocześnie wyświetlając komunikat o błędzie na wyświetlaczu LCD. Zaświeci się także dioda ostrzegawcza ( ).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Nadmierna moc wejściowa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Jeśli moc wejściowa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transceivera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wynosi około 13 W, czerwona dioda ostrzegawcza LED ( ) zaświeci się, a na wyświetlaczu LCD pojawi się następujący komunikat.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pict>
          <v:shape id="_x0000_i1039" type="#_x0000_t75" alt="Działanie" style="width:315.75pt;height:63pt"/>
        </w:pic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Jeśli moc wejściowa wzrośnie powyżej 15 W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ampUrządzenie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wyłączy się, wyemitowany zostanie słyszalny sygnał błędu, a dioda ostrzegawcza LED ( ) będzie się świecić.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Na wyświetlaczu LCD pojawi się następujący komunikat: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pict>
          <v:shape id="_x0000_i1040" type="#_x0000_t75" alt="Działanie" style="width:315.75pt;height:63pt"/>
        </w:pic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lastRenderedPageBreak/>
        <w:t xml:space="preserve">Konieczne będzie zresetowanie </w:t>
      </w:r>
      <w:r w:rsidR="00C81277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wzmacniacz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, można to zrobić poprzez przełączenie </w:t>
      </w:r>
      <w:r w:rsidR="00C81277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wzmacniacza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z powrotem do trybu gotowości, a następnie z powrotem do pracy za pomocą przełącznika ( ).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Nadmierna temperatura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Temperatura w miejscu styku tranzystorów z radiatorem reguluje prędkość wentylatorów chłodzących.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W temperaturze pomiędzy 65°C a 74°C prędkość wentylatora jest wysoka. Gdy temperatura wzrośnie do 75°C,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ampUrządzenie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włączy alarm nadmiernej temperatury. Prędkość wentylatora osiągnie maksimum, rozlegnie się sygnał dźwiękowy i zaświeci się ostrzegawcza dioda LED (e).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Jeśli tempe</w:t>
      </w:r>
      <w:r w:rsidR="00C81277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ratura wzrośnie powyżej 80°C 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Urządzenie wyłączy się, ostrzeżenie dźwiękowe będzie nadal emitowane, a dioda LED ala</w:t>
      </w:r>
      <w:r w:rsidR="00C81277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rmu pozostanie zapalona. 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Urządzenie automatycznie powróci do normalnej pracy, gdy temperatura spadnie poniżej 60°C. Zaleca się, aby w tym przypadku BLA350 Plus nie był wyłączany, ponieważ wentylatory chłodzące będą chłodzić </w:t>
      </w:r>
      <w:r w:rsidR="00C81277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wzmacniacz w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znacznie szybciej.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pict>
          <v:shape id="_x0000_i1041" type="#_x0000_t75" alt="Działanie" style="width:315.75pt;height:63pt"/>
        </w:pic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Nadmierny VSWR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BLA350 Plus mierzy zarówno moc do przodu, jak i moc odbitą na wyjściu anteny, a także na wejściu filtrów dolnoprzepustowych. Antena posiada zabezpieczenie VSWR wyposażone w błyskawiczny sprzętowy obwód ochronny. 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lastRenderedPageBreak/>
        <w:t>Jednakże oba obwody zabezpieczające są również monitorowane przez mikroprocesor.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Ten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zabezpieczy się sam w przypadku wybrania złego filtra pasmowego lub jeśli VSWR anteny będzie zbyt wysoki.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Ten </w:t>
      </w:r>
      <w:r w:rsidR="00C81277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wzmacniacz 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Filtr działa najlepiej, gdy współczynnik VSWR anteny jest niższy niż 1.5:1. Jeśli VSWR anteny wzrośnie z 1.5:1 do 2.0:1,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ampWzmacniacz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może być nadal używany, jednakże odbita moc będzie rozproszona przez tranzystory, co spowoduje wygenerowanie większej ilości ciepła.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Jeśli współczynnik VSWR anteny wzrośnie o około 2.0 do 2.5:1,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zabezpieczy się, wyłączając i powracając do stanu gotowości. Zostanie wyemitowany dźwięk błędu, zaświeci się ostrzegawcza dioda LED ( ), a na wyświetlaczu LCD pojawi się następujący komunikat o błędzie: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pict>
          <v:shape id="_x0000_i1042" type="#_x0000_t75" alt="Działanie" style="width:315.75pt;height:63pt"/>
        </w:pic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Aby zresetować </w:t>
      </w:r>
      <w:r w:rsidR="00C81277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wzmacniacz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należy go wyłączyć i ponown</w:t>
      </w:r>
      <w:r w:rsidR="00C81277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ie włączyć za pomocą przełącznik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 MAIN ON/OFF ( ).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Błąd filtra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Filtry dolnoprzepustowe są kontrolowane i monitorowane przez mikroprocesor w celu sprawdzenia, czy wybrany został właściwy filtr. Jeśli użytkownik błędnie wybierze filtr dolnoprzepustowy w trybie ręcznym, </w:t>
      </w:r>
      <w:r w:rsidR="00C81277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wzmacniacz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zasygnalizuje ostrze</w:t>
      </w:r>
      <w:r w:rsidR="00C81277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żenie i zabezpieczy się poprzez 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wyłączenie 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lastRenderedPageBreak/>
        <w:t>i powrót do stanu gotowości. Zostanie wyemitowany dźwięk błędu, zaświeci się ostrzegawcza dioda LED ( ), a na wyświetlaczu LCD pojawi się następujący komunikat o błędzie: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pict>
          <v:shape id="_x0000_i1043" type="#_x0000_t75" alt="Działanie" style="width:315.75pt;height:63pt"/>
        </w:pic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Aby zresetować </w:t>
      </w:r>
      <w:r w:rsidR="00C81277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wzmacniacz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należy go wyłączyć i ponownie włączyć za pomocą przełącznika MAIN ON/OFF ( ).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Częstotliwość błędów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Jeśli częstotliwość wejściowa BLA350 Plus wykracza poza określone limity,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zostanie wyłączony,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ampUrządzenie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powróci do stanu gotowości, rozlegnie się alarm dźwiękowy, zaświeci się ostrzegawcza dioda LED ( ), a na wyświetlaczu LCD pojawi się następujący komunikat o błędzie: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pict>
          <v:shape id="_x0000_i1044" type="#_x0000_t75" alt="Działanie" style="width:315.75pt;height:63pt"/>
        </w:pic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Poniższe rysunki przedstawiają typową wydajność BLA350 Plus </w:t>
      </w:r>
      <w:r w:rsidR="00C81277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wzmacniacza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. Jednakże ze względu na tolerancje komponentów i objętość zasilania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ACtage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każdy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wykaże pewne niewielkie różnice w porównaniu z danymi pokazanymi poniżej.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pict>
          <v:shape id="_x0000_i1045" type="#_x0000_t75" alt="Działanie" style="width:961.5pt;height:461.25pt"/>
        </w:pic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pict>
          <v:shape id="_x0000_i1046" type="#_x0000_t75" alt="Działanie" style="width:957pt;height:423pt"/>
        </w:pict>
      </w:r>
    </w:p>
    <w:tbl>
      <w:tblPr>
        <w:tblW w:w="1398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09"/>
        <w:gridCol w:w="2208"/>
        <w:gridCol w:w="2208"/>
        <w:gridCol w:w="2317"/>
        <w:gridCol w:w="2627"/>
        <w:gridCol w:w="2411"/>
      </w:tblGrid>
      <w:tr w:rsidR="002E6524" w:rsidRPr="002E6524" w:rsidTr="002E6524">
        <w:tc>
          <w:tcPr>
            <w:tcW w:w="22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b/>
                <w:bCs/>
                <w:color w:val="111111"/>
                <w:sz w:val="33"/>
                <w:lang w:eastAsia="pl-PL"/>
              </w:rPr>
              <w:t>Ochrona</w:t>
            </w:r>
          </w:p>
        </w:tc>
        <w:tc>
          <w:tcPr>
            <w:tcW w:w="22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b/>
                <w:bCs/>
                <w:color w:val="111111"/>
                <w:sz w:val="33"/>
                <w:lang w:eastAsia="pl-PL"/>
              </w:rPr>
              <w:t>Przyczyna</w:t>
            </w:r>
          </w:p>
        </w:tc>
        <w:tc>
          <w:tcPr>
            <w:tcW w:w="22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b/>
                <w:bCs/>
                <w:color w:val="111111"/>
                <w:sz w:val="33"/>
                <w:lang w:eastAsia="pl-PL"/>
              </w:rPr>
              <w:t>Wyświetlacz LCD</w:t>
            </w:r>
          </w:p>
        </w:tc>
        <w:tc>
          <w:tcPr>
            <w:tcW w:w="1440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b/>
                <w:bCs/>
                <w:color w:val="111111"/>
                <w:sz w:val="33"/>
                <w:lang w:eastAsia="pl-PL"/>
              </w:rPr>
              <w:t>Nastawić</w:t>
            </w:r>
          </w:p>
        </w:tc>
        <w:tc>
          <w:tcPr>
            <w:tcW w:w="85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b/>
                <w:bCs/>
                <w:color w:val="111111"/>
                <w:sz w:val="33"/>
                <w:lang w:eastAsia="pl-PL"/>
              </w:rPr>
              <w:t>PROWADZONY</w:t>
            </w:r>
          </w:p>
        </w:tc>
        <w:tc>
          <w:tcPr>
            <w:tcW w:w="16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b/>
                <w:bCs/>
                <w:color w:val="111111"/>
                <w:sz w:val="33"/>
                <w:lang w:eastAsia="pl-PL"/>
              </w:rPr>
              <w:t>Notatka</w:t>
            </w:r>
          </w:p>
        </w:tc>
      </w:tr>
      <w:tr w:rsidR="002E6524" w:rsidRPr="002E6524" w:rsidTr="002E6524">
        <w:tc>
          <w:tcPr>
            <w:tcW w:w="2265" w:type="dxa"/>
            <w:vMerge w:val="restart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 </w:t>
            </w:r>
          </w:p>
          <w:p w:rsidR="002E6524" w:rsidRPr="002E6524" w:rsidRDefault="002E6524" w:rsidP="002E6524">
            <w:pPr>
              <w:wordWrap w:val="0"/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Nadmierna MOC I/P</w:t>
            </w:r>
          </w:p>
        </w:tc>
        <w:tc>
          <w:tcPr>
            <w:tcW w:w="22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Moc wejściowa &gt; 13 W</w:t>
            </w:r>
          </w:p>
        </w:tc>
        <w:tc>
          <w:tcPr>
            <w:tcW w:w="22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Moc TRX &gt;13W</w:t>
            </w:r>
          </w:p>
        </w:tc>
        <w:tc>
          <w:tcPr>
            <w:tcW w:w="1440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Brak akcji</w:t>
            </w:r>
          </w:p>
        </w:tc>
        <w:tc>
          <w:tcPr>
            <w:tcW w:w="85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b/>
                <w:bCs/>
                <w:color w:val="111111"/>
                <w:sz w:val="33"/>
                <w:lang w:eastAsia="pl-PL"/>
              </w:rPr>
              <w:t>A*</w:t>
            </w:r>
          </w:p>
        </w:tc>
        <w:tc>
          <w:tcPr>
            <w:tcW w:w="1665" w:type="dxa"/>
            <w:vMerge w:val="restart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Zmniejsz moc TX / Dostosuj ALC</w:t>
            </w:r>
          </w:p>
          <w:p w:rsidR="002E6524" w:rsidRPr="002E6524" w:rsidRDefault="002E6524" w:rsidP="002E6524">
            <w:pPr>
              <w:wordWrap w:val="0"/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Prawidłowo</w:t>
            </w:r>
          </w:p>
        </w:tc>
      </w:tr>
      <w:tr w:rsidR="002E6524" w:rsidRPr="002E6524" w:rsidTr="002E6524">
        <w:tc>
          <w:tcPr>
            <w:tcW w:w="0" w:type="auto"/>
            <w:vMerge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vAlign w:val="center"/>
            <w:hideMark/>
          </w:tcPr>
          <w:p w:rsidR="002E6524" w:rsidRPr="002E6524" w:rsidRDefault="002E6524" w:rsidP="002E6524">
            <w:pPr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</w:p>
        </w:tc>
        <w:tc>
          <w:tcPr>
            <w:tcW w:w="22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Moc wejściowa &gt; 15 W</w:t>
            </w:r>
          </w:p>
        </w:tc>
        <w:tc>
          <w:tcPr>
            <w:tcW w:w="22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Błąd zasilania TRX</w:t>
            </w:r>
          </w:p>
        </w:tc>
        <w:tc>
          <w:tcPr>
            <w:tcW w:w="1440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proofErr w:type="spellStart"/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Stby</w:t>
            </w:r>
            <w:proofErr w:type="spellEnd"/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 xml:space="preserve"> / WŁ</w:t>
            </w:r>
          </w:p>
        </w:tc>
        <w:tc>
          <w:tcPr>
            <w:tcW w:w="85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b/>
                <w:bCs/>
                <w:color w:val="111111"/>
                <w:sz w:val="33"/>
                <w:lang w:eastAsia="pl-PL"/>
              </w:rPr>
              <w:t>A</w:t>
            </w:r>
          </w:p>
        </w:tc>
        <w:tc>
          <w:tcPr>
            <w:tcW w:w="0" w:type="auto"/>
            <w:vMerge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vAlign w:val="center"/>
            <w:hideMark/>
          </w:tcPr>
          <w:p w:rsidR="002E6524" w:rsidRPr="002E6524" w:rsidRDefault="002E6524" w:rsidP="002E6524">
            <w:pPr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</w:p>
        </w:tc>
      </w:tr>
      <w:tr w:rsidR="002E6524" w:rsidRPr="002E6524" w:rsidTr="002E6524">
        <w:tc>
          <w:tcPr>
            <w:tcW w:w="22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 xml:space="preserve">Nadmierna </w:t>
            </w: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lastRenderedPageBreak/>
              <w:t>TEMP</w:t>
            </w:r>
          </w:p>
        </w:tc>
        <w:tc>
          <w:tcPr>
            <w:tcW w:w="22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lastRenderedPageBreak/>
              <w:t xml:space="preserve">Temperatura </w:t>
            </w: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lastRenderedPageBreak/>
              <w:t>&gt;80°C</w:t>
            </w:r>
          </w:p>
        </w:tc>
        <w:tc>
          <w:tcPr>
            <w:tcW w:w="22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lastRenderedPageBreak/>
              <w:t xml:space="preserve">Powyżej </w:t>
            </w: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lastRenderedPageBreak/>
              <w:t>temperatury!</w:t>
            </w:r>
          </w:p>
        </w:tc>
        <w:tc>
          <w:tcPr>
            <w:tcW w:w="1440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lastRenderedPageBreak/>
              <w:t xml:space="preserve">Automatyczny </w:t>
            </w: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lastRenderedPageBreak/>
              <w:t>&lt;60°C</w:t>
            </w:r>
          </w:p>
        </w:tc>
        <w:tc>
          <w:tcPr>
            <w:tcW w:w="85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b/>
                <w:bCs/>
                <w:color w:val="111111"/>
                <w:sz w:val="33"/>
                <w:lang w:eastAsia="pl-PL"/>
              </w:rPr>
              <w:lastRenderedPageBreak/>
              <w:t>A</w:t>
            </w:r>
          </w:p>
        </w:tc>
        <w:tc>
          <w:tcPr>
            <w:tcW w:w="16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 xml:space="preserve">Sprawdź </w:t>
            </w: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lastRenderedPageBreak/>
              <w:t>wentylację</w:t>
            </w:r>
          </w:p>
          <w:p w:rsidR="002E6524" w:rsidRPr="002E6524" w:rsidRDefault="002E6524" w:rsidP="002E6524">
            <w:pPr>
              <w:wordWrap w:val="0"/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 xml:space="preserve">of </w:t>
            </w:r>
            <w:proofErr w:type="spellStart"/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Ampżywsze</w:t>
            </w:r>
            <w:proofErr w:type="spellEnd"/>
          </w:p>
        </w:tc>
      </w:tr>
      <w:tr w:rsidR="002E6524" w:rsidRPr="002E6524" w:rsidTr="002E6524">
        <w:tc>
          <w:tcPr>
            <w:tcW w:w="22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lastRenderedPageBreak/>
              <w:t xml:space="preserve">TXCR w TX kiedy </w:t>
            </w:r>
            <w:proofErr w:type="spellStart"/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ampżywsze</w:t>
            </w:r>
            <w:proofErr w:type="spellEnd"/>
          </w:p>
          <w:p w:rsidR="002E6524" w:rsidRPr="002E6524" w:rsidRDefault="002E6524" w:rsidP="002E6524">
            <w:pPr>
              <w:wordWrap w:val="0"/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jest włączony</w:t>
            </w:r>
          </w:p>
        </w:tc>
        <w:tc>
          <w:tcPr>
            <w:tcW w:w="22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 xml:space="preserve">TXCR W TX o </w:t>
            </w:r>
            <w:proofErr w:type="spellStart"/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godz</w:t>
            </w:r>
            <w:proofErr w:type="spellEnd"/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 xml:space="preserve"> </w:t>
            </w:r>
            <w:proofErr w:type="spellStart"/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Amp</w:t>
            </w:r>
            <w:proofErr w:type="spellEnd"/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 xml:space="preserve"> Przełącznik</w:t>
            </w:r>
          </w:p>
          <w:p w:rsidR="002E6524" w:rsidRPr="002E6524" w:rsidRDefault="002E6524" w:rsidP="002E6524">
            <w:pPr>
              <w:wordWrap w:val="0"/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On</w:t>
            </w:r>
          </w:p>
        </w:tc>
        <w:tc>
          <w:tcPr>
            <w:tcW w:w="22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Błąd wejścia RF</w:t>
            </w:r>
          </w:p>
        </w:tc>
        <w:tc>
          <w:tcPr>
            <w:tcW w:w="1440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Automatyczny</w:t>
            </w:r>
          </w:p>
        </w:tc>
        <w:tc>
          <w:tcPr>
            <w:tcW w:w="85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b/>
                <w:bCs/>
                <w:color w:val="111111"/>
                <w:sz w:val="33"/>
                <w:lang w:eastAsia="pl-PL"/>
              </w:rPr>
              <w:t>A</w:t>
            </w:r>
          </w:p>
        </w:tc>
        <w:tc>
          <w:tcPr>
            <w:tcW w:w="16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Zatrzymaj transmisję</w:t>
            </w:r>
          </w:p>
        </w:tc>
      </w:tr>
      <w:tr w:rsidR="002E6524" w:rsidRPr="002E6524" w:rsidTr="002E6524">
        <w:tc>
          <w:tcPr>
            <w:tcW w:w="22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Nadmierny VSWR</w:t>
            </w:r>
          </w:p>
        </w:tc>
        <w:tc>
          <w:tcPr>
            <w:tcW w:w="22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Antena VSWR &gt;2.5:1</w:t>
            </w:r>
          </w:p>
        </w:tc>
        <w:tc>
          <w:tcPr>
            <w:tcW w:w="22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SWR &gt;3.0</w:t>
            </w:r>
          </w:p>
        </w:tc>
        <w:tc>
          <w:tcPr>
            <w:tcW w:w="1440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proofErr w:type="spellStart"/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Stby</w:t>
            </w:r>
            <w:proofErr w:type="spellEnd"/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 xml:space="preserve"> / WŁ</w:t>
            </w:r>
          </w:p>
        </w:tc>
        <w:tc>
          <w:tcPr>
            <w:tcW w:w="85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b/>
                <w:bCs/>
                <w:color w:val="111111"/>
                <w:sz w:val="33"/>
                <w:lang w:eastAsia="pl-PL"/>
              </w:rPr>
              <w:t>A</w:t>
            </w:r>
          </w:p>
        </w:tc>
        <w:tc>
          <w:tcPr>
            <w:tcW w:w="16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Sprawdź antenę</w:t>
            </w:r>
          </w:p>
          <w:p w:rsidR="002E6524" w:rsidRPr="002E6524" w:rsidRDefault="002E6524" w:rsidP="002E6524">
            <w:pPr>
              <w:wordWrap w:val="0"/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Współczynnik SWR</w:t>
            </w:r>
          </w:p>
        </w:tc>
      </w:tr>
      <w:tr w:rsidR="002E6524" w:rsidRPr="002E6524" w:rsidTr="002E6524">
        <w:tc>
          <w:tcPr>
            <w:tcW w:w="22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Harmoniczny VSWR</w:t>
            </w:r>
          </w:p>
        </w:tc>
        <w:tc>
          <w:tcPr>
            <w:tcW w:w="22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Filtr wejściowy VSWR &gt;3.0:1</w:t>
            </w:r>
          </w:p>
        </w:tc>
        <w:tc>
          <w:tcPr>
            <w:tcW w:w="22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Harmoniczny SWR &gt;3.0</w:t>
            </w:r>
          </w:p>
        </w:tc>
        <w:tc>
          <w:tcPr>
            <w:tcW w:w="1440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proofErr w:type="spellStart"/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Stby</w:t>
            </w:r>
            <w:proofErr w:type="spellEnd"/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 xml:space="preserve"> / WŁ</w:t>
            </w:r>
          </w:p>
        </w:tc>
        <w:tc>
          <w:tcPr>
            <w:tcW w:w="85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b/>
                <w:bCs/>
                <w:color w:val="111111"/>
                <w:sz w:val="33"/>
                <w:lang w:eastAsia="pl-PL"/>
              </w:rPr>
              <w:t>A</w:t>
            </w:r>
          </w:p>
        </w:tc>
        <w:tc>
          <w:tcPr>
            <w:tcW w:w="16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Nieprawidłowy filtr lub</w:t>
            </w:r>
          </w:p>
          <w:p w:rsidR="002E6524" w:rsidRPr="002E6524" w:rsidRDefault="002E6524" w:rsidP="002E6524">
            <w:pPr>
              <w:wordWrap w:val="0"/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Współczynnik SWR anteny</w:t>
            </w:r>
          </w:p>
        </w:tc>
      </w:tr>
      <w:tr w:rsidR="002E6524" w:rsidRPr="002E6524" w:rsidTr="002E6524">
        <w:tc>
          <w:tcPr>
            <w:tcW w:w="22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Częstotliwość błędów</w:t>
            </w:r>
          </w:p>
        </w:tc>
        <w:tc>
          <w:tcPr>
            <w:tcW w:w="22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 xml:space="preserve">Częstotliwość TX &lt;1.5 </w:t>
            </w:r>
            <w:proofErr w:type="spellStart"/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MHz</w:t>
            </w:r>
            <w:proofErr w:type="spellEnd"/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 xml:space="preserve"> lub</w:t>
            </w:r>
          </w:p>
          <w:p w:rsidR="002E6524" w:rsidRPr="002E6524" w:rsidRDefault="002E6524" w:rsidP="002E6524">
            <w:pPr>
              <w:wordWrap w:val="0"/>
              <w:spacing w:before="100" w:beforeAutospacing="1" w:after="100" w:afterAutospacing="1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 xml:space="preserve">&gt; 30 </w:t>
            </w:r>
            <w:proofErr w:type="spellStart"/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MHz</w:t>
            </w:r>
            <w:proofErr w:type="spellEnd"/>
          </w:p>
        </w:tc>
        <w:tc>
          <w:tcPr>
            <w:tcW w:w="22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Częstotliwość błędów</w:t>
            </w:r>
          </w:p>
        </w:tc>
        <w:tc>
          <w:tcPr>
            <w:tcW w:w="1440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proofErr w:type="spellStart"/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Stby</w:t>
            </w:r>
            <w:proofErr w:type="spellEnd"/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 xml:space="preserve"> / WŁ</w:t>
            </w:r>
          </w:p>
        </w:tc>
        <w:tc>
          <w:tcPr>
            <w:tcW w:w="85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b/>
                <w:bCs/>
                <w:color w:val="111111"/>
                <w:sz w:val="33"/>
                <w:lang w:eastAsia="pl-PL"/>
              </w:rPr>
              <w:t>A</w:t>
            </w:r>
          </w:p>
        </w:tc>
        <w:tc>
          <w:tcPr>
            <w:tcW w:w="1665" w:type="dxa"/>
            <w:tcBorders>
              <w:top w:val="single" w:sz="6" w:space="0" w:color="767676"/>
              <w:left w:val="single" w:sz="6" w:space="0" w:color="767676"/>
              <w:bottom w:val="single" w:sz="6" w:space="0" w:color="767676"/>
              <w:right w:val="single" w:sz="6" w:space="0" w:color="767676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E6524" w:rsidRPr="002E6524" w:rsidRDefault="002E6524" w:rsidP="002E6524">
            <w:pPr>
              <w:wordWrap w:val="0"/>
              <w:spacing w:after="0" w:line="240" w:lineRule="auto"/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</w:pPr>
            <w:r w:rsidRPr="002E6524">
              <w:rPr>
                <w:rFonts w:ascii="Segoe UI" w:eastAsia="Times New Roman" w:hAnsi="Segoe UI" w:cs="Segoe UI"/>
                <w:color w:val="111111"/>
                <w:sz w:val="33"/>
                <w:szCs w:val="33"/>
                <w:lang w:eastAsia="pl-PL"/>
              </w:rPr>
              <w:t>Sprawdź częstotliwość TX</w:t>
            </w:r>
          </w:p>
        </w:tc>
      </w:tr>
    </w:tbl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Ostrzeżenie: czas transmisji.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Tryby o wysokim współczynniku obciążenia, takie jak tryby FM i dane (RTTY / FT8 itp.), działają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pracuje z pełną mocą przez cały czas, w przeciwieństwie do trybów takich jak SSB i CW, które albo działają sporadycznie, albo osiągają szczytową moc wyjściową jedynie przez bardzo krótki czas. Te 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lastRenderedPageBreak/>
        <w:t xml:space="preserve">tryby o wysokim cyklu pracy będą działać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znacznie mocniej i generować więcej ciepła w tym samym czasie. Należy zauważyć, że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ampPomimo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tego, że można go używać w tych trybach, nie należy używać urządzenia w sposób ciągły. Zalecamy, aby czas transmisji nie przekraczał kilku minut, aby uniknąć nadmiernej temperatury złącza tranzystora. Dokładny czas transmisji w tych trybach będzie oczywiście zależał od wielu czynników, takich jak temperatura otoczenia, dobra wentylacja wokół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ampJeśli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jest wystarczająca przestrzeń dla swobodnej cyrkulacji powietrza itp. Jeśli temperatura otoczenia jest wysoka, skróci to całkowity czas transmisji. Jeżeli temperatura radiatora jest wysoka, należy zachować zdrowy rozsądek i poczekać, aż radiator ostygnie przed wznowieniem transmisji. W przypadku </w:t>
      </w:r>
      <w:r w:rsidR="00C81277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trybów o wysokim cyklu pracy w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zmacniacza można również używać przy mocy wyjściowej mniejszej niż maksymalna, zmniejszając poziom napędu wejściowego. Zmniejszy to rozpraszanie, a także umożliwi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, który będzie używany przez dłuższy czas.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t>Napęd wejściowy i moc wyjściowa. 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BLA350 Plus powinien dawać pełną moc wyjściową przy około 10-12W napędu. Należy unikać nadmiernej mocy wejściowej i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zawsze używany w sposób odpowiedzialny. Jeśli używana jest nadmierna moc wejściowa,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zasygnalizuje błąd, a powyżej 15W na wejściu zwróci sygnał alarmowy i zablokuje transmisję. Ważne jest, aby zrozumieć, że należy unikać przypadkowego wprowadzenia mocy 100 W z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transceivera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, gdyż może to spowodować uszkodzenie </w:t>
      </w:r>
      <w:r w:rsidR="00C81277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wzmacniacza 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!!!!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z w:val="33"/>
          <w:lang w:eastAsia="pl-PL"/>
        </w:rPr>
        <w:lastRenderedPageBreak/>
        <w:t>Uwagi dotyczące maksymalnej mocy wyjściowej. 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Uruchomienie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ampPozwoli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na to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nieco poniżej maksymalnej mocy wyjściowej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, aby działał chłodniej i był bardziej niezawodny przez wiele lat użytkowania.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Jako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byłyamprozważmy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następującą sytuację.</w:t>
      </w:r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1 punkt „S” na odbiorniku jest zwykle kalibrowany w przybliżeniu na 6dB, więc na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przykładample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różnica między S5 i S7 wynosi 2 punkty „S”, czyli 12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dB</w:t>
      </w:r>
      <w:proofErr w:type="spellEnd"/>
    </w:p>
    <w:p w:rsidR="002E6524" w:rsidRPr="002E6524" w:rsidRDefault="002E6524" w:rsidP="002E6524">
      <w:pPr>
        <w:shd w:val="clear" w:color="auto" w:fill="FFFFFF"/>
        <w:spacing w:before="480" w:after="48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Różnica między 10 W a 300 W wynosi około 14.8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dB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, co stanowi duży wzrost sygnału, jeśli używasz tej samej anteny. Powiedzmy teraz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npample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możesz uruchomić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ampWzmacniacz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przy umiarkowanej mocy 250 W poprzez zmniejszenie napędu wejściowego. Różnica między 300 W a 250 W jest mniejsza niż 1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dB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, co w porównaniu z 6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dB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dla 1 punktu „S” jest w rzeczywistości bardzo małe i ponieważ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ampWzmacniacz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nie pracuje z maksymalną mocą, będzie generował mniej ciepła i wytwarzał czystszy sygnał wyjściowy z mniejszymi zniekształceniami, co faktycznie będzie miało znaczenie w odległym odbiorniku.</w:t>
      </w:r>
    </w:p>
    <w:p w:rsidR="002E6524" w:rsidRPr="002E6524" w:rsidRDefault="002E6524" w:rsidP="002E6524">
      <w:pPr>
        <w:shd w:val="clear" w:color="auto" w:fill="FFFFFF"/>
        <w:spacing w:after="0" w:line="240" w:lineRule="auto"/>
        <w:outlineLvl w:val="3"/>
        <w:rPr>
          <w:rFonts w:ascii="Segoe UI" w:eastAsia="Times New Roman" w:hAnsi="Segoe UI" w:cs="Segoe UI"/>
          <w:b/>
          <w:bCs/>
          <w:color w:val="111111"/>
          <w:spacing w:val="-5"/>
          <w:sz w:val="27"/>
          <w:szCs w:val="27"/>
          <w:lang w:eastAsia="pl-PL"/>
        </w:rPr>
      </w:pPr>
      <w:r w:rsidRPr="002E6524">
        <w:rPr>
          <w:rFonts w:ascii="Segoe UI" w:eastAsia="Times New Roman" w:hAnsi="Segoe UI" w:cs="Segoe UI"/>
          <w:b/>
          <w:bCs/>
          <w:color w:val="111111"/>
          <w:spacing w:val="-5"/>
          <w:sz w:val="27"/>
          <w:szCs w:val="27"/>
          <w:lang w:eastAsia="pl-PL"/>
        </w:rPr>
        <w:t>Gwarancja</w:t>
      </w:r>
    </w:p>
    <w:p w:rsidR="002E6524" w:rsidRPr="002E6524" w:rsidRDefault="002E6524" w:rsidP="002E6524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</w:pP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RM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Costruzioni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Elettroniche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srl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Gwarantuje, że produkt ten jest wolny od wad produkcyjnych, zarówno komponentów, jak i wykonania, przez okres określony przez prawo. Gwarancja rozpoczyna się w dniu zakupu. Wszelkie prace podjęte w ramach gwarancji muszą zostać wykonane przez firmę RM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Costruzioni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Elettroniche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srl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lub autoryzowane centrum 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lastRenderedPageBreak/>
        <w:t xml:space="preserve">serwisowe. Koszty transportu, obowiązków i ubezpieczenia pomiędzy klientem a RM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Costruzioni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srl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lub zatwierdzonym centrum serwisowym ponosi klient.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O gwarancję należy zwrócić się do dystrybutora lub sprzedawcy, u którego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został pierwotnie zakupiony.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W przypadku, gdy pierwotny dystrybutor lub odsprzedawca już nie istnieje lub zajmuje się produktami RM, RM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Costruzioni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Elettroniche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srl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poinformuje najbliższego dystrybutora lub odsprzedawcę, z którego skorzysta, lub w przypadku, gdy nie będzie to możliwe lub wygodne, RM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Costruzioni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Elettroniche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srl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honoruje bezpośrednio gwarancję. Jeśli jakiekolwiek naprawy zostaną przeprowadzone poza zatwierdzonym centrum serwisowym, spowoduje to unieważnienie gwarancji, a firma RM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Costruzioni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Elettroniche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srl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nie będzie odpowiedzialna za jakiekolwiek powstałe opłaty. Gwarancja będzie honorowana tylko wtedy, gdy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ampUrządzenie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zostało użyte zgodnie z jego przeznaczeniem, opisanym w niniejszej instrukcji obsługi,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tzn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ampLifier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zostanie zwrócony wraz z oryginalnym dowodem zakupu, w oryginalnym opakowaniu, pod warunkiem, że numer seryjny będzie czytelny, niezmieniony i że plomby gwarancyjne pozostaną nienaruszone.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Gwarancja nie obejmuje tranzystorów mocy MOSFET ani uszkodzeń estetycznych.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 xml:space="preserve">Wszelkie zmiany w gwarancji, czy to na mocy prawa lokalnego, czy dokonane przez dystrybutora lub sprzedawcę bezpośrednio z klientem, będą wyłączną odpowiedzialnością dystrybutora lub sprzedawcy, a nie RM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Costruzioni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Elettroniche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 </w:t>
      </w:r>
      <w:proofErr w:type="spellStart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>srl</w:t>
      </w:r>
      <w:proofErr w:type="spellEnd"/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t xml:space="preserve">. W przypadku jakichkolwiek sporów pomiędzy stronami skutkujących podjęciem działań prawnych. Zostanie ona uzgodniona do rozstrzygnięcia przed sądem w Bolonii 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lastRenderedPageBreak/>
        <w:t>(Włochy).</w:t>
      </w:r>
      <w:r w:rsidRPr="002E6524">
        <w:rPr>
          <w:rFonts w:ascii="Segoe UI" w:eastAsia="Times New Roman" w:hAnsi="Segoe UI" w:cs="Segoe UI"/>
          <w:color w:val="111111"/>
          <w:sz w:val="33"/>
          <w:szCs w:val="33"/>
          <w:lang w:eastAsia="pl-PL"/>
        </w:rPr>
        <w:br/>
        <w:t>Zakup tego produktu zakłada, że ​​klient zaakceptował warunki niniejszej gwarancji.</w:t>
      </w:r>
    </w:p>
    <w:p w:rsidR="005A1ED5" w:rsidRDefault="005A1ED5"/>
    <w:sectPr w:rsidR="005A1ED5" w:rsidSect="005A1E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3332C"/>
    <w:multiLevelType w:val="multilevel"/>
    <w:tmpl w:val="4462C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DE3DC2"/>
    <w:multiLevelType w:val="multilevel"/>
    <w:tmpl w:val="F5707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8DD44FA"/>
    <w:multiLevelType w:val="multilevel"/>
    <w:tmpl w:val="DFE25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E6524"/>
    <w:rsid w:val="002E6524"/>
    <w:rsid w:val="005A1ED5"/>
    <w:rsid w:val="00C81277"/>
    <w:rsid w:val="00FF5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1ED5"/>
  </w:style>
  <w:style w:type="paragraph" w:styleId="Nagwek4">
    <w:name w:val="heading 4"/>
    <w:basedOn w:val="Normalny"/>
    <w:link w:val="Nagwek4Znak"/>
    <w:uiPriority w:val="9"/>
    <w:qFormat/>
    <w:rsid w:val="002E65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2E652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lwptoctoggle">
    <w:name w:val="lwptoc_toggle"/>
    <w:basedOn w:val="Domylnaczcionkaakapitu"/>
    <w:rsid w:val="002E6524"/>
  </w:style>
  <w:style w:type="character" w:styleId="Hipercze">
    <w:name w:val="Hyperlink"/>
    <w:basedOn w:val="Domylnaczcionkaakapitu"/>
    <w:uiPriority w:val="99"/>
    <w:semiHidden/>
    <w:unhideWhenUsed/>
    <w:rsid w:val="002E6524"/>
    <w:rPr>
      <w:color w:val="0000FF"/>
      <w:u w:val="single"/>
    </w:rPr>
  </w:style>
  <w:style w:type="character" w:customStyle="1" w:styleId="lwptocitemnumber">
    <w:name w:val="lwptoc_item_number"/>
    <w:basedOn w:val="Domylnaczcionkaakapitu"/>
    <w:rsid w:val="002E6524"/>
  </w:style>
  <w:style w:type="character" w:customStyle="1" w:styleId="lwptocitemlabel">
    <w:name w:val="lwptoc_item_label"/>
    <w:basedOn w:val="Domylnaczcionkaakapitu"/>
    <w:rsid w:val="002E6524"/>
  </w:style>
  <w:style w:type="paragraph" w:styleId="NormalnyWeb">
    <w:name w:val="Normal (Web)"/>
    <w:basedOn w:val="Normalny"/>
    <w:uiPriority w:val="99"/>
    <w:unhideWhenUsed/>
    <w:rsid w:val="002E6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t-block">
    <w:name w:val="gt-block"/>
    <w:basedOn w:val="Normalny"/>
    <w:rsid w:val="002E6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E652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6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65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14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0316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865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2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77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73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74020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30861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154627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1687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38502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457441">
                          <w:marLeft w:val="21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63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643996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nuals.plus/pl/" TargetMode="External"/><Relationship Id="rId13" Type="http://schemas.openxmlformats.org/officeDocument/2006/relationships/hyperlink" Target="https://manuals.plus/pl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nuals.plus/pl/" TargetMode="External"/><Relationship Id="rId12" Type="http://schemas.openxmlformats.org/officeDocument/2006/relationships/hyperlink" Target="https://manuals.plus/pl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anuals.plus/pl/" TargetMode="External"/><Relationship Id="rId11" Type="http://schemas.openxmlformats.org/officeDocument/2006/relationships/hyperlink" Target="https://manuals.plus/pl/" TargetMode="External"/><Relationship Id="rId5" Type="http://schemas.openxmlformats.org/officeDocument/2006/relationships/hyperlink" Target="https://manuals.plus/pl/" TargetMode="External"/><Relationship Id="rId15" Type="http://schemas.openxmlformats.org/officeDocument/2006/relationships/image" Target="media/image2.emf"/><Relationship Id="rId10" Type="http://schemas.openxmlformats.org/officeDocument/2006/relationships/hyperlink" Target="https://manuals.plus/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nuals.plus/pl/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31</Pages>
  <Words>5179</Words>
  <Characters>31075</Characters>
  <Application>Microsoft Office Word</Application>
  <DocSecurity>0</DocSecurity>
  <Lines>258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magne</dc:creator>
  <cp:keywords/>
  <dc:description/>
  <cp:lastModifiedBy>magne</cp:lastModifiedBy>
  <cp:revision>3</cp:revision>
  <dcterms:created xsi:type="dcterms:W3CDTF">2025-03-30T15:25:00Z</dcterms:created>
  <dcterms:modified xsi:type="dcterms:W3CDTF">2025-03-30T15:42:00Z</dcterms:modified>
</cp:coreProperties>
</file>